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02B3C534"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90359">
        <w:rPr>
          <w:b/>
          <w:noProof/>
          <w:sz w:val="24"/>
          <w:lang w:eastAsia="zh-CN"/>
        </w:rPr>
        <w:t>2</w:t>
      </w:r>
      <w:r w:rsidRPr="0011188F">
        <w:rPr>
          <w:b/>
          <w:i/>
          <w:noProof/>
          <w:sz w:val="28"/>
        </w:rPr>
        <w:tab/>
        <w:t>S2-</w:t>
      </w:r>
      <w:r w:rsidR="00290359" w:rsidRPr="00F71CED">
        <w:rPr>
          <w:b/>
          <w:i/>
          <w:noProof/>
          <w:sz w:val="28"/>
        </w:rPr>
        <w:t>2</w:t>
      </w:r>
      <w:r w:rsidR="00290359">
        <w:rPr>
          <w:b/>
          <w:i/>
          <w:noProof/>
          <w:sz w:val="28"/>
        </w:rPr>
        <w:t>4</w:t>
      </w:r>
      <w:r w:rsidR="00290359">
        <w:rPr>
          <w:b/>
          <w:i/>
          <w:noProof/>
          <w:sz w:val="28"/>
          <w:lang w:eastAsia="zh-CN"/>
        </w:rPr>
        <w:t>0</w:t>
      </w:r>
      <w:r w:rsidR="003C7C80">
        <w:rPr>
          <w:b/>
          <w:i/>
          <w:noProof/>
          <w:sz w:val="28"/>
          <w:lang w:eastAsia="zh-CN"/>
        </w:rPr>
        <w:t>4436</w:t>
      </w:r>
    </w:p>
    <w:p w14:paraId="3607A01B" w14:textId="41E950EE" w:rsidR="00540770" w:rsidRPr="005A649D" w:rsidRDefault="006508AC" w:rsidP="00540770">
      <w:pPr>
        <w:pStyle w:val="a5"/>
        <w:pBdr>
          <w:bottom w:val="single" w:sz="4" w:space="1" w:color="auto"/>
        </w:pBdr>
        <w:tabs>
          <w:tab w:val="right" w:pos="9638"/>
        </w:tabs>
        <w:ind w:right="-57"/>
        <w:rPr>
          <w:rFonts w:eastAsia="Arial Unicode MS" w:cs="Arial"/>
          <w:b w:val="0"/>
          <w:bCs/>
          <w:sz w:val="24"/>
        </w:rPr>
      </w:pPr>
      <w:r>
        <w:rPr>
          <w:bCs/>
          <w:sz w:val="24"/>
          <w:lang w:val="en-US"/>
        </w:rPr>
        <w:t>15</w:t>
      </w:r>
      <w:r w:rsidR="00946433">
        <w:rPr>
          <w:bCs/>
          <w:sz w:val="24"/>
          <w:lang w:val="en-US"/>
        </w:rPr>
        <w:t xml:space="preserve"> </w:t>
      </w:r>
      <w:r>
        <w:rPr>
          <w:bCs/>
          <w:sz w:val="24"/>
          <w:lang w:val="en-US"/>
        </w:rPr>
        <w:t>April</w:t>
      </w:r>
      <w:r w:rsidR="00946433">
        <w:rPr>
          <w:bCs/>
          <w:sz w:val="24"/>
          <w:lang w:val="en-US"/>
        </w:rPr>
        <w:t xml:space="preserve"> - </w:t>
      </w:r>
      <w:r>
        <w:rPr>
          <w:bCs/>
          <w:sz w:val="24"/>
          <w:lang w:val="en-US"/>
        </w:rPr>
        <w:t>19</w:t>
      </w:r>
      <w:r w:rsidR="00946433" w:rsidRPr="007B6476">
        <w:rPr>
          <w:bCs/>
          <w:sz w:val="24"/>
          <w:lang w:val="en-US"/>
        </w:rPr>
        <w:t xml:space="preserve"> </w:t>
      </w:r>
      <w:r>
        <w:rPr>
          <w:bCs/>
          <w:sz w:val="24"/>
          <w:lang w:val="en-US"/>
        </w:rPr>
        <w:t>April</w:t>
      </w:r>
      <w:r w:rsidR="00946433" w:rsidRPr="007B6476">
        <w:rPr>
          <w:bCs/>
          <w:sz w:val="24"/>
          <w:lang w:val="en-US"/>
        </w:rPr>
        <w:t xml:space="preserve"> 2024, </w:t>
      </w:r>
      <w:r>
        <w:rPr>
          <w:bCs/>
          <w:sz w:val="24"/>
          <w:lang w:val="en-US"/>
        </w:rPr>
        <w:t>Changsha</w:t>
      </w:r>
      <w:r w:rsidR="00946433">
        <w:rPr>
          <w:b w:val="0"/>
          <w:bCs/>
          <w:sz w:val="24"/>
          <w:lang w:val="en-US"/>
        </w:rPr>
        <w:t>,</w:t>
      </w:r>
      <w:r w:rsidR="00946433">
        <w:rPr>
          <w:bCs/>
          <w:sz w:val="24"/>
          <w:lang w:val="en-US"/>
        </w:rPr>
        <w:t xml:space="preserve"> </w:t>
      </w:r>
      <w:r>
        <w:rPr>
          <w:bCs/>
          <w:sz w:val="24"/>
          <w:lang w:val="en-US"/>
        </w:rPr>
        <w:t>China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0272CC">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12B2B5B6" w:rsidR="008744CA" w:rsidRPr="00076B5D" w:rsidRDefault="008744CA" w:rsidP="008744CA">
      <w:pPr>
        <w:ind w:left="2127" w:hanging="2127"/>
        <w:rPr>
          <w:rFonts w:ascii="Arial" w:eastAsia="MS Mincho" w:hAnsi="Arial" w:cs="Arial"/>
          <w:b/>
          <w:lang w:eastAsia="zh-CN"/>
        </w:rPr>
      </w:pPr>
      <w:r w:rsidRPr="00076B5D">
        <w:rPr>
          <w:rFonts w:ascii="Arial" w:hAnsi="Arial" w:cs="Arial"/>
          <w:b/>
        </w:rPr>
        <w:t>Title:</w:t>
      </w:r>
      <w:r w:rsidRPr="00076B5D">
        <w:rPr>
          <w:rFonts w:ascii="Arial" w:hAnsi="Arial" w:cs="Arial"/>
          <w:b/>
        </w:rPr>
        <w:tab/>
        <w:t>KI#</w:t>
      </w:r>
      <w:r w:rsidR="00502D71">
        <w:rPr>
          <w:rFonts w:ascii="Arial" w:hAnsi="Arial" w:cs="Arial"/>
          <w:b/>
        </w:rPr>
        <w:t>1</w:t>
      </w:r>
      <w:r w:rsidR="000272CC">
        <w:rPr>
          <w:rFonts w:ascii="Arial" w:hAnsi="Arial" w:cs="Arial"/>
          <w:b/>
          <w:lang w:eastAsia="zh-CN"/>
        </w:rPr>
        <w:t>, NewSol</w:t>
      </w:r>
      <w:r w:rsidRPr="00076B5D">
        <w:rPr>
          <w:rFonts w:ascii="Arial" w:hAnsi="Arial" w:cs="Arial"/>
          <w:b/>
        </w:rPr>
        <w:t xml:space="preserve">: </w:t>
      </w:r>
      <w:r w:rsidR="00502D71" w:rsidRPr="00502D71">
        <w:rPr>
          <w:rFonts w:ascii="Arial" w:hAnsi="Arial" w:cs="Arial"/>
          <w:b/>
        </w:rPr>
        <w:t>The UL</w:t>
      </w:r>
      <w:r w:rsidR="003C7C80">
        <w:rPr>
          <w:rFonts w:ascii="Arial" w:hAnsi="Arial" w:cs="Arial"/>
          <w:b/>
        </w:rPr>
        <w:t>/</w:t>
      </w:r>
      <w:r w:rsidR="003C7C80">
        <w:rPr>
          <w:rFonts w:ascii="Arial" w:hAnsi="Arial" w:cs="Arial" w:hint="eastAsia"/>
          <w:b/>
          <w:lang w:eastAsia="zh-CN"/>
        </w:rPr>
        <w:t>DL</w:t>
      </w:r>
      <w:r w:rsidR="00502D71" w:rsidRPr="00502D71">
        <w:rPr>
          <w:rFonts w:ascii="Arial" w:hAnsi="Arial" w:cs="Arial"/>
          <w:b/>
        </w:rPr>
        <w:t xml:space="preserve"> PDU Set QoS parameters Handling based on UE capabilities information</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1CEA2979" w14:textId="77777777" w:rsidR="008744CA" w:rsidRPr="00076B5D" w:rsidRDefault="008744CA" w:rsidP="008744CA">
      <w:pPr>
        <w:ind w:left="2127" w:hanging="2127"/>
        <w:rPr>
          <w:rFonts w:ascii="Arial" w:hAnsi="Arial" w:cs="Arial"/>
          <w:b/>
        </w:rPr>
      </w:pPr>
      <w:r w:rsidRPr="00076B5D">
        <w:rPr>
          <w:rFonts w:ascii="Arial" w:hAnsi="Arial" w:cs="Arial"/>
          <w:b/>
        </w:rPr>
        <w:t>Agenda Item:</w:t>
      </w:r>
      <w:r w:rsidRPr="00076B5D">
        <w:rPr>
          <w:rFonts w:ascii="Arial" w:hAnsi="Arial" w:cs="Arial"/>
          <w:b/>
        </w:rPr>
        <w:tab/>
        <w:t>19.3</w:t>
      </w:r>
    </w:p>
    <w:p w14:paraId="5E45D52E" w14:textId="77777777" w:rsidR="008744CA" w:rsidRPr="00076B5D" w:rsidRDefault="008744CA" w:rsidP="008744CA">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076B5D">
        <w:rPr>
          <w:rFonts w:ascii="Arial" w:hAnsi="Arial" w:cs="Arial" w:hint="eastAsia"/>
          <w:b/>
        </w:rPr>
        <w:t>FS_</w:t>
      </w:r>
      <w:r w:rsidRPr="00076B5D">
        <w:rPr>
          <w:rFonts w:ascii="Arial" w:hAnsi="Arial" w:cs="Arial"/>
          <w:b/>
        </w:rPr>
        <w:t>XRM Ph2 / Rel-19</w:t>
      </w:r>
    </w:p>
    <w:p w14:paraId="381037D4" w14:textId="7D216F2D"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 xml:space="preserve">This paper proposes a new </w:t>
      </w:r>
      <w:r>
        <w:rPr>
          <w:rFonts w:ascii="Arial" w:hAnsi="Arial" w:cs="Arial" w:hint="eastAsia"/>
          <w:i/>
          <w:lang w:eastAsia="zh-CN"/>
        </w:rPr>
        <w:t>solution</w:t>
      </w:r>
      <w:r>
        <w:rPr>
          <w:rFonts w:ascii="Arial" w:hAnsi="Arial" w:cs="Arial"/>
          <w:i/>
        </w:rPr>
        <w:t xml:space="preserve"> for the KI#</w:t>
      </w:r>
      <w:r w:rsidR="00502D71">
        <w:rPr>
          <w:rFonts w:ascii="Arial" w:hAnsi="Arial" w:cs="Arial"/>
          <w:i/>
        </w:rPr>
        <w:t>1</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286EFD4C" w14:textId="0F53DE37" w:rsidR="008744CA" w:rsidRDefault="008744CA" w:rsidP="008744CA">
      <w:pPr>
        <w:rPr>
          <w:lang w:eastAsia="zh-CN"/>
        </w:rPr>
      </w:pPr>
      <w:r>
        <w:rPr>
          <w:rFonts w:hint="eastAsia"/>
          <w:lang w:eastAsia="zh-CN"/>
        </w:rPr>
        <w:t>T</w:t>
      </w:r>
      <w:r>
        <w:rPr>
          <w:lang w:eastAsia="zh-CN"/>
        </w:rPr>
        <w:t>his paper will provide another new solution for the issue in solution#22.</w:t>
      </w:r>
    </w:p>
    <w:p w14:paraId="769C61E3" w14:textId="2798B546" w:rsidR="008744CA" w:rsidRPr="0041676F" w:rsidRDefault="008744CA" w:rsidP="008744CA">
      <w:pPr>
        <w:rPr>
          <w:noProof/>
        </w:rPr>
      </w:pPr>
      <w:r w:rsidRPr="0041676F">
        <w:rPr>
          <w:rFonts w:hint="eastAsia"/>
          <w:lang w:eastAsia="zh-CN"/>
        </w:rPr>
        <w:t>A</w:t>
      </w:r>
      <w:r w:rsidRPr="0041676F">
        <w:rPr>
          <w:rFonts w:hint="eastAsia"/>
          <w:noProof/>
        </w:rPr>
        <w:t>s</w:t>
      </w:r>
      <w:r w:rsidRPr="0041676F">
        <w:rPr>
          <w:noProof/>
        </w:rPr>
        <w:t xml:space="preserve"> approved in RAN R2-2312136, the PDU Set QoS handling depends on UE’s indication via UAI: when PDU Set identification is possible for a QoS flow, this is indicated to the gNB by the UE.</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2"/>
      </w:tblGrid>
      <w:tr w:rsidR="008744CA" w:rsidRPr="0041676F" w14:paraId="69380EDE" w14:textId="77777777" w:rsidTr="00E81BA0">
        <w:tc>
          <w:tcPr>
            <w:tcW w:w="7852" w:type="dxa"/>
            <w:shd w:val="clear" w:color="auto" w:fill="auto"/>
          </w:tcPr>
          <w:p w14:paraId="686441AA" w14:textId="77777777" w:rsidR="008744CA" w:rsidRPr="0041676F" w:rsidRDefault="008744CA" w:rsidP="00E81BA0">
            <w:pPr>
              <w:rPr>
                <w:rFonts w:eastAsia="Yu Mincho"/>
                <w:noProof/>
              </w:rPr>
            </w:pPr>
            <w:r w:rsidRPr="0041676F">
              <w:rPr>
                <w:noProof/>
              </w:rPr>
              <w:t>In the uplink, the UE needs to be able to identify PDU Sets and Data Bursts dynamically, including PSI. How this is done is left up to UE implementation but when possible for a QoS flow, this is indicated to the gNB via UE Assistance Information.</w:t>
            </w:r>
          </w:p>
        </w:tc>
      </w:tr>
    </w:tbl>
    <w:p w14:paraId="269F3B02" w14:textId="031AF662" w:rsidR="008744CA" w:rsidRDefault="008744CA" w:rsidP="008744CA">
      <w:pPr>
        <w:rPr>
          <w:rFonts w:eastAsia="等线"/>
          <w:lang w:eastAsia="zh-CN"/>
        </w:rPr>
      </w:pPr>
    </w:p>
    <w:p w14:paraId="45A785D5" w14:textId="50FB4F19" w:rsidR="008744CA" w:rsidRPr="0041676F" w:rsidRDefault="008744CA" w:rsidP="008744CA">
      <w:pPr>
        <w:rPr>
          <w:rFonts w:eastAsia="等线"/>
          <w:lang w:eastAsia="zh-CN"/>
        </w:rPr>
      </w:pPr>
      <w:r w:rsidRPr="0041676F">
        <w:rPr>
          <w:rFonts w:eastAsia="等线"/>
          <w:lang w:eastAsia="zh-CN"/>
        </w:rPr>
        <w:t xml:space="preserve">According to the existing procedure </w:t>
      </w:r>
      <w:r w:rsidR="006914A2">
        <w:rPr>
          <w:rFonts w:eastAsia="等线"/>
          <w:lang w:eastAsia="zh-CN"/>
        </w:rPr>
        <w:t>on</w:t>
      </w:r>
      <w:r w:rsidR="006914A2" w:rsidRPr="0041676F">
        <w:rPr>
          <w:rFonts w:eastAsia="等线"/>
          <w:lang w:eastAsia="zh-CN"/>
        </w:rPr>
        <w:t xml:space="preserve"> </w:t>
      </w:r>
      <w:r w:rsidR="00B96E34">
        <w:rPr>
          <w:rFonts w:eastAsia="等线"/>
          <w:lang w:eastAsia="zh-CN"/>
        </w:rPr>
        <w:t xml:space="preserve">the </w:t>
      </w:r>
      <w:r w:rsidRPr="0041676F">
        <w:rPr>
          <w:rFonts w:eastAsia="等线"/>
          <w:lang w:eastAsia="zh-CN"/>
        </w:rPr>
        <w:t xml:space="preserve">RAN side, the NG RAN can understand whether </w:t>
      </w:r>
      <w:r w:rsidR="003C7C80">
        <w:rPr>
          <w:rFonts w:eastAsia="等线"/>
          <w:lang w:eastAsia="zh-CN"/>
        </w:rPr>
        <w:t>UL/DL PDU</w:t>
      </w:r>
      <w:r w:rsidRPr="0041676F">
        <w:rPr>
          <w:rFonts w:eastAsia="等线"/>
          <w:lang w:eastAsia="zh-CN"/>
        </w:rPr>
        <w:t xml:space="preserve"> Set handling is possible or not for a QoS flow, but the CN is not aware of the UE supporting UL</w:t>
      </w:r>
      <w:r w:rsidR="003C7C80">
        <w:rPr>
          <w:rFonts w:eastAsia="等线"/>
          <w:lang w:eastAsia="zh-CN"/>
        </w:rPr>
        <w:t>/DL</w:t>
      </w:r>
      <w:r w:rsidRPr="0041676F">
        <w:rPr>
          <w:rFonts w:eastAsia="等线"/>
          <w:lang w:eastAsia="zh-CN"/>
        </w:rPr>
        <w:t xml:space="preserve"> PDU Set handling or not. E.g. the CN may still send the UL</w:t>
      </w:r>
      <w:r w:rsidR="003C7C80">
        <w:rPr>
          <w:rFonts w:eastAsia="等线"/>
          <w:lang w:eastAsia="zh-CN"/>
        </w:rPr>
        <w:t>/DL</w:t>
      </w:r>
      <w:r w:rsidRPr="0041676F">
        <w:rPr>
          <w:rFonts w:eastAsia="等线"/>
          <w:lang w:eastAsia="zh-CN"/>
        </w:rPr>
        <w:t xml:space="preserve"> PDU Set QoS parameters to the RAN even though the UL</w:t>
      </w:r>
      <w:r w:rsidR="003C7C80">
        <w:rPr>
          <w:rFonts w:eastAsia="等线"/>
          <w:lang w:eastAsia="zh-CN"/>
        </w:rPr>
        <w:t>/DL</w:t>
      </w:r>
      <w:r w:rsidRPr="0041676F">
        <w:rPr>
          <w:rFonts w:eastAsia="等线"/>
          <w:lang w:eastAsia="zh-CN"/>
        </w:rPr>
        <w:t xml:space="preserve"> PDU Set handling is not possible. But the UL</w:t>
      </w:r>
      <w:r w:rsidR="003C7C80">
        <w:rPr>
          <w:rFonts w:eastAsia="等线"/>
          <w:lang w:eastAsia="zh-CN"/>
        </w:rPr>
        <w:t>/DL</w:t>
      </w:r>
      <w:r w:rsidRPr="0041676F">
        <w:rPr>
          <w:rFonts w:eastAsia="等线"/>
          <w:lang w:eastAsia="zh-CN"/>
        </w:rPr>
        <w:t xml:space="preserve"> PDU Set handling is not applicable in this case and the CN has no idea about this situation.</w:t>
      </w:r>
    </w:p>
    <w:p w14:paraId="0BD7C917" w14:textId="16FEBB73" w:rsidR="008744CA" w:rsidRDefault="008744CA" w:rsidP="008744CA">
      <w:pPr>
        <w:rPr>
          <w:rFonts w:eastAsia="等线"/>
          <w:lang w:eastAsia="zh-CN"/>
        </w:rPr>
      </w:pPr>
      <w:r>
        <w:rPr>
          <w:rFonts w:eastAsia="等线"/>
          <w:lang w:eastAsia="zh-CN"/>
        </w:rPr>
        <w:t xml:space="preserve">However, in this solution, it is proposed that the SMF can determine whether the UE can support </w:t>
      </w:r>
      <w:bookmarkStart w:id="0" w:name="_GoBack"/>
      <w:r>
        <w:rPr>
          <w:rFonts w:eastAsia="等线"/>
          <w:lang w:eastAsia="zh-CN"/>
        </w:rPr>
        <w:t>UL</w:t>
      </w:r>
      <w:bookmarkEnd w:id="0"/>
      <w:r w:rsidR="003C7C80">
        <w:rPr>
          <w:rFonts w:eastAsia="等线"/>
          <w:lang w:eastAsia="zh-CN"/>
        </w:rPr>
        <w:t>/DL</w:t>
      </w:r>
      <w:r>
        <w:rPr>
          <w:rFonts w:eastAsia="等线"/>
          <w:lang w:eastAsia="zh-CN"/>
        </w:rPr>
        <w:t xml:space="preserve"> PDU Set handling based on the UE's PEI. The association between the UL</w:t>
      </w:r>
      <w:r w:rsidR="003C7C80">
        <w:rPr>
          <w:rFonts w:eastAsia="等线"/>
          <w:lang w:eastAsia="zh-CN"/>
        </w:rPr>
        <w:t>/DL</w:t>
      </w:r>
      <w:r>
        <w:rPr>
          <w:rFonts w:eastAsia="等线"/>
          <w:lang w:eastAsia="zh-CN"/>
        </w:rPr>
        <w:t xml:space="preserve"> PDU Set handling capability (and other capabilities) and one PEI can be </w:t>
      </w:r>
      <w:r w:rsidR="006914A2">
        <w:rPr>
          <w:rFonts w:eastAsia="等线"/>
          <w:lang w:eastAsia="zh-CN"/>
        </w:rPr>
        <w:t xml:space="preserve">locally </w:t>
      </w:r>
      <w:r>
        <w:rPr>
          <w:rFonts w:eastAsia="等线"/>
          <w:lang w:eastAsia="zh-CN"/>
        </w:rPr>
        <w:t xml:space="preserve">configured in the SMF or stored in a </w:t>
      </w:r>
      <w:r w:rsidR="00411EED">
        <w:rPr>
          <w:rFonts w:eastAsia="等线"/>
          <w:lang w:eastAsia="zh-CN"/>
        </w:rPr>
        <w:t>UDR, and the SMF can query the UE capabilities based on the PEI from the UDR.</w:t>
      </w:r>
      <w:r>
        <w:rPr>
          <w:rFonts w:eastAsia="等线"/>
          <w:lang w:eastAsia="zh-CN"/>
        </w:rPr>
        <w:t xml:space="preserve"> </w:t>
      </w:r>
    </w:p>
    <w:p w14:paraId="60810ADF" w14:textId="7BB76439" w:rsidR="00331259" w:rsidRDefault="00331259" w:rsidP="004A2168">
      <w:pPr>
        <w:rPr>
          <w:lang w:eastAsia="zh-CN"/>
        </w:rPr>
      </w:pPr>
    </w:p>
    <w:p w14:paraId="27F318A6" w14:textId="77777777" w:rsidR="00EB6106" w:rsidRPr="00927C1B" w:rsidRDefault="00EB6106" w:rsidP="00EB6106">
      <w:pPr>
        <w:pStyle w:val="1"/>
      </w:pPr>
      <w:r>
        <w:t>2</w:t>
      </w:r>
      <w:r w:rsidRPr="00927C1B">
        <w:t xml:space="preserve">. </w:t>
      </w:r>
      <w:r>
        <w:t>Text Proposal</w:t>
      </w:r>
    </w:p>
    <w:p w14:paraId="1DE0BE97" w14:textId="7F633B5B"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514361">
        <w:rPr>
          <w:lang w:eastAsia="zh-CN"/>
        </w:rPr>
        <w:t>7</w:t>
      </w:r>
      <w:r>
        <w:rPr>
          <w:lang w:eastAsia="zh-CN"/>
        </w:rPr>
        <w:t>0.</w:t>
      </w:r>
      <w:bookmarkStart w:id="1" w:name="_Toc324232211"/>
      <w:bookmarkStart w:id="2" w:name="_Toc326248702"/>
      <w:bookmarkStart w:id="3" w:name="_Toc421821979"/>
    </w:p>
    <w:p w14:paraId="51FC6904"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4" w:name="_Toc517082226"/>
    </w:p>
    <w:bookmarkEnd w:id="4"/>
    <w:p w14:paraId="202886A3" w14:textId="540E5579" w:rsidR="00451AF0" w:rsidRPr="0041676F" w:rsidRDefault="001F243A" w:rsidP="00451AF0">
      <w:pPr>
        <w:pStyle w:val="2"/>
        <w:rPr>
          <w:lang w:eastAsia="zh-CN"/>
        </w:rPr>
      </w:pPr>
      <w:r>
        <w:t>6</w:t>
      </w:r>
      <w:r w:rsidRPr="00DA75EE">
        <w:t>. X</w:t>
      </w:r>
      <w:r w:rsidR="00EB6106" w:rsidRPr="00DA75EE">
        <w:tab/>
      </w:r>
      <w:r w:rsidR="00C933D3">
        <w:t>Solution</w:t>
      </w:r>
      <w:r w:rsidR="00EB6106" w:rsidRPr="00DA75EE">
        <w:t xml:space="preserve"> #</w:t>
      </w:r>
      <w:r w:rsidR="00EB6106">
        <w:t>x</w:t>
      </w:r>
      <w:bookmarkEnd w:id="1"/>
      <w:bookmarkEnd w:id="2"/>
      <w:bookmarkEnd w:id="3"/>
      <w:r w:rsidR="000B4065">
        <w:t xml:space="preserve">: </w:t>
      </w:r>
      <w:r w:rsidR="00502D71">
        <w:rPr>
          <w:lang w:eastAsia="zh-CN"/>
        </w:rPr>
        <w:t xml:space="preserve">The </w:t>
      </w:r>
      <w:r w:rsidR="00451AF0" w:rsidRPr="0041676F">
        <w:rPr>
          <w:lang w:eastAsia="zh-CN"/>
        </w:rPr>
        <w:t>UL</w:t>
      </w:r>
      <w:r w:rsidR="003C7C80">
        <w:rPr>
          <w:lang w:eastAsia="zh-CN"/>
        </w:rPr>
        <w:t>/DL</w:t>
      </w:r>
      <w:r w:rsidR="00451AF0" w:rsidRPr="0041676F">
        <w:rPr>
          <w:lang w:eastAsia="zh-CN"/>
        </w:rPr>
        <w:t xml:space="preserve"> PDU Set QoS parameters</w:t>
      </w:r>
      <w:r w:rsidR="00502D71">
        <w:rPr>
          <w:lang w:eastAsia="zh-CN"/>
        </w:rPr>
        <w:t xml:space="preserve"> Handling based on UE capabilities information</w:t>
      </w:r>
    </w:p>
    <w:p w14:paraId="4DC1EA7D" w14:textId="4DFC0A49" w:rsidR="00451AF0" w:rsidRPr="0041676F" w:rsidRDefault="00451AF0" w:rsidP="00451AF0">
      <w:pPr>
        <w:pStyle w:val="3"/>
      </w:pPr>
      <w:bookmarkStart w:id="5" w:name="_Toc160460668"/>
      <w:r>
        <w:t>6.22</w:t>
      </w:r>
      <w:r w:rsidRPr="0041676F">
        <w:t>.</w:t>
      </w:r>
      <w:r w:rsidRPr="0041676F">
        <w:rPr>
          <w:rFonts w:hint="eastAsia"/>
        </w:rPr>
        <w:t>1</w:t>
      </w:r>
      <w:r w:rsidRPr="0041676F">
        <w:rPr>
          <w:rFonts w:hint="eastAsia"/>
        </w:rPr>
        <w:tab/>
      </w:r>
      <w:r w:rsidRPr="0041676F">
        <w:t xml:space="preserve">Key Issue </w:t>
      </w:r>
      <w:bookmarkEnd w:id="5"/>
      <w:r w:rsidR="006914A2">
        <w:t>Mapping</w:t>
      </w:r>
    </w:p>
    <w:p w14:paraId="234D9DFF" w14:textId="77777777" w:rsidR="00451AF0" w:rsidRPr="0041676F" w:rsidRDefault="00451AF0" w:rsidP="00451AF0">
      <w:pPr>
        <w:rPr>
          <w:rFonts w:eastAsia="等线"/>
          <w:lang w:eastAsia="zh-CN"/>
        </w:rPr>
      </w:pPr>
      <w:r w:rsidRPr="0041676F">
        <w:rPr>
          <w:rFonts w:eastAsia="等线"/>
          <w:lang w:eastAsia="zh-CN"/>
        </w:rPr>
        <w:t>This solution addresses key issue #1.</w:t>
      </w:r>
    </w:p>
    <w:p w14:paraId="73B2F848" w14:textId="77777777" w:rsidR="00451AF0" w:rsidRPr="0041676F" w:rsidRDefault="00451AF0" w:rsidP="00451AF0">
      <w:pPr>
        <w:pStyle w:val="3"/>
      </w:pPr>
      <w:bookmarkStart w:id="6" w:name="_Toc160460669"/>
      <w:r>
        <w:t>6.22</w:t>
      </w:r>
      <w:r w:rsidRPr="0041676F">
        <w:t>.2</w:t>
      </w:r>
      <w:r w:rsidRPr="0041676F">
        <w:rPr>
          <w:rFonts w:hint="eastAsia"/>
        </w:rPr>
        <w:tab/>
        <w:t>Description</w:t>
      </w:r>
      <w:bookmarkEnd w:id="6"/>
    </w:p>
    <w:p w14:paraId="33EBC849" w14:textId="77777777" w:rsidR="00451AF0" w:rsidRPr="0041676F" w:rsidRDefault="00451AF0" w:rsidP="00451AF0">
      <w:pPr>
        <w:rPr>
          <w:noProof/>
        </w:rPr>
      </w:pPr>
      <w:r w:rsidRPr="0041676F">
        <w:rPr>
          <w:rFonts w:hint="eastAsia"/>
          <w:lang w:eastAsia="zh-CN"/>
        </w:rPr>
        <w:t>A</w:t>
      </w:r>
      <w:r w:rsidRPr="0041676F">
        <w:rPr>
          <w:rFonts w:hint="eastAsia"/>
          <w:noProof/>
        </w:rPr>
        <w:t>s</w:t>
      </w:r>
      <w:r w:rsidRPr="0041676F">
        <w:rPr>
          <w:noProof/>
        </w:rPr>
        <w:t xml:space="preserve"> approved in RAN R2-2312136, the PDU Set QoS handling depends on UE’s indication via UAI: when PDU Set identification is possible for a QoS flow, this is indicated to the gNB by the UE.</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2"/>
      </w:tblGrid>
      <w:tr w:rsidR="00451AF0" w:rsidRPr="0041676F" w14:paraId="07162108" w14:textId="77777777" w:rsidTr="00E81BA0">
        <w:tc>
          <w:tcPr>
            <w:tcW w:w="7852" w:type="dxa"/>
            <w:shd w:val="clear" w:color="auto" w:fill="auto"/>
          </w:tcPr>
          <w:p w14:paraId="776F622C" w14:textId="77777777" w:rsidR="00451AF0" w:rsidRPr="0041676F" w:rsidRDefault="00451AF0" w:rsidP="00E81BA0">
            <w:pPr>
              <w:rPr>
                <w:rFonts w:eastAsia="Yu Mincho"/>
                <w:noProof/>
              </w:rPr>
            </w:pPr>
            <w:r w:rsidRPr="0041676F">
              <w:rPr>
                <w:noProof/>
              </w:rPr>
              <w:t>In the uplink, the UE needs to be able to identify PDU Sets and Data Bursts dynamically, including PSI. How this is done is left up to UE implementation but when possible for a QoS flow, this is indicated to the gNB via UE Assistance Information.</w:t>
            </w:r>
          </w:p>
        </w:tc>
      </w:tr>
    </w:tbl>
    <w:p w14:paraId="76FDEADF" w14:textId="77777777" w:rsidR="00451AF0" w:rsidRDefault="00451AF0" w:rsidP="00451AF0">
      <w:pPr>
        <w:rPr>
          <w:rFonts w:eastAsia="等线"/>
          <w:lang w:eastAsia="zh-CN"/>
        </w:rPr>
      </w:pPr>
    </w:p>
    <w:p w14:paraId="06286B58" w14:textId="19A5889A" w:rsidR="00451AF0" w:rsidRPr="0041676F" w:rsidRDefault="00451AF0" w:rsidP="00451AF0">
      <w:pPr>
        <w:rPr>
          <w:rFonts w:eastAsia="等线"/>
          <w:lang w:eastAsia="zh-CN"/>
        </w:rPr>
      </w:pPr>
      <w:r w:rsidRPr="0041676F">
        <w:rPr>
          <w:rFonts w:eastAsia="等线"/>
          <w:lang w:eastAsia="zh-CN"/>
        </w:rPr>
        <w:lastRenderedPageBreak/>
        <w:t xml:space="preserve">According to the existing procedure </w:t>
      </w:r>
      <w:r w:rsidR="006914A2">
        <w:rPr>
          <w:rFonts w:eastAsia="等线"/>
          <w:lang w:eastAsia="zh-CN"/>
        </w:rPr>
        <w:t>on</w:t>
      </w:r>
      <w:r w:rsidR="006914A2" w:rsidRPr="0041676F">
        <w:rPr>
          <w:rFonts w:eastAsia="等线"/>
          <w:lang w:eastAsia="zh-CN"/>
        </w:rPr>
        <w:t xml:space="preserve"> </w:t>
      </w:r>
      <w:r w:rsidR="00B96E34">
        <w:rPr>
          <w:rFonts w:eastAsia="等线"/>
          <w:lang w:eastAsia="zh-CN"/>
        </w:rPr>
        <w:t xml:space="preserve">the </w:t>
      </w:r>
      <w:r w:rsidRPr="0041676F">
        <w:rPr>
          <w:rFonts w:eastAsia="等线"/>
          <w:lang w:eastAsia="zh-CN"/>
        </w:rPr>
        <w:t xml:space="preserve">RAN side, the NG RAN can understand whether </w:t>
      </w:r>
      <w:r w:rsidR="003C7C80">
        <w:rPr>
          <w:rFonts w:eastAsia="等线"/>
          <w:lang w:eastAsia="zh-CN"/>
        </w:rPr>
        <w:t>UL/DL PDU</w:t>
      </w:r>
      <w:r w:rsidRPr="0041676F">
        <w:rPr>
          <w:rFonts w:eastAsia="等线"/>
          <w:lang w:eastAsia="zh-CN"/>
        </w:rPr>
        <w:t xml:space="preserve"> Set handling is possible or not for a QoS flow, but the CN is not aware of the UE supporting </w:t>
      </w:r>
      <w:r w:rsidR="003C7C80">
        <w:rPr>
          <w:rFonts w:eastAsia="等线"/>
          <w:lang w:eastAsia="zh-CN"/>
        </w:rPr>
        <w:t>UL/DL PDU</w:t>
      </w:r>
      <w:r w:rsidRPr="0041676F">
        <w:rPr>
          <w:rFonts w:eastAsia="等线"/>
          <w:lang w:eastAsia="zh-CN"/>
        </w:rPr>
        <w:t xml:space="preserve"> Set handling or not. E.g. the CN may still send the </w:t>
      </w:r>
      <w:r w:rsidR="003C7C80">
        <w:rPr>
          <w:rFonts w:eastAsia="等线"/>
          <w:lang w:eastAsia="zh-CN"/>
        </w:rPr>
        <w:t>UL/DL PDU</w:t>
      </w:r>
      <w:r w:rsidRPr="0041676F">
        <w:rPr>
          <w:rFonts w:eastAsia="等线"/>
          <w:lang w:eastAsia="zh-CN"/>
        </w:rPr>
        <w:t xml:space="preserve"> Set QoS parameters to the RAN even though the </w:t>
      </w:r>
      <w:r w:rsidR="003C7C80">
        <w:rPr>
          <w:rFonts w:eastAsia="等线"/>
          <w:lang w:eastAsia="zh-CN"/>
        </w:rPr>
        <w:t>UL/DL PDU</w:t>
      </w:r>
      <w:r w:rsidRPr="0041676F">
        <w:rPr>
          <w:rFonts w:eastAsia="等线"/>
          <w:lang w:eastAsia="zh-CN"/>
        </w:rPr>
        <w:t xml:space="preserve"> Set handling is not possible. But the </w:t>
      </w:r>
      <w:r w:rsidR="003C7C80">
        <w:rPr>
          <w:rFonts w:eastAsia="等线"/>
          <w:lang w:eastAsia="zh-CN"/>
        </w:rPr>
        <w:t>UL/DL PDU</w:t>
      </w:r>
      <w:r w:rsidRPr="0041676F">
        <w:rPr>
          <w:rFonts w:eastAsia="等线"/>
          <w:lang w:eastAsia="zh-CN"/>
        </w:rPr>
        <w:t xml:space="preserve"> Set handling is not applicable in this case and the CN has no idea about this situation.</w:t>
      </w:r>
    </w:p>
    <w:p w14:paraId="37F96E43" w14:textId="07459313" w:rsidR="00411EED" w:rsidRPr="008744CA" w:rsidRDefault="00411EED" w:rsidP="00411EED">
      <w:pPr>
        <w:rPr>
          <w:lang w:eastAsia="zh-CN"/>
        </w:rPr>
      </w:pPr>
      <w:r>
        <w:rPr>
          <w:rFonts w:eastAsia="等线"/>
          <w:lang w:eastAsia="zh-CN"/>
        </w:rPr>
        <w:t xml:space="preserve">However, in this solution, it is proposed that the SMF can determine whether the UE can support </w:t>
      </w:r>
      <w:r w:rsidR="003C7C80">
        <w:rPr>
          <w:rFonts w:eastAsia="等线"/>
          <w:lang w:eastAsia="zh-CN"/>
        </w:rPr>
        <w:t>UL/DL PDU</w:t>
      </w:r>
      <w:r>
        <w:rPr>
          <w:rFonts w:eastAsia="等线"/>
          <w:lang w:eastAsia="zh-CN"/>
        </w:rPr>
        <w:t xml:space="preserve"> Set handling based on the UE's PEI. The association between the </w:t>
      </w:r>
      <w:r w:rsidR="003C7C80">
        <w:rPr>
          <w:rFonts w:eastAsia="等线"/>
          <w:lang w:eastAsia="zh-CN"/>
        </w:rPr>
        <w:t>UL/DL PDU</w:t>
      </w:r>
      <w:r>
        <w:rPr>
          <w:rFonts w:eastAsia="等线"/>
          <w:lang w:eastAsia="zh-CN"/>
        </w:rPr>
        <w:t xml:space="preserve"> Set handling capability (and other capabilities) and one PEI can be </w:t>
      </w:r>
      <w:r w:rsidR="006914A2">
        <w:rPr>
          <w:rFonts w:eastAsia="等线"/>
          <w:lang w:eastAsia="zh-CN"/>
        </w:rPr>
        <w:t xml:space="preserve">locally </w:t>
      </w:r>
      <w:r>
        <w:rPr>
          <w:rFonts w:eastAsia="等线"/>
          <w:lang w:eastAsia="zh-CN"/>
        </w:rPr>
        <w:t xml:space="preserve">configured in the SMF or stored in a UDR, and the SMF can query the UE capabilities based on the PEI from the UDR. </w:t>
      </w:r>
    </w:p>
    <w:p w14:paraId="5B2EF991" w14:textId="77777777" w:rsidR="003D1632" w:rsidRDefault="003D1632" w:rsidP="003D1632">
      <w:pPr>
        <w:pStyle w:val="3"/>
      </w:pPr>
      <w:bookmarkStart w:id="7" w:name="_Toc97526928"/>
      <w:r w:rsidRPr="00B5477F">
        <w:t>6. X.3</w:t>
      </w:r>
      <w:r w:rsidRPr="00B5477F">
        <w:tab/>
        <w:t>Procedures</w:t>
      </w:r>
      <w:bookmarkEnd w:id="7"/>
    </w:p>
    <w:p w14:paraId="133DDBF5" w14:textId="48804F93" w:rsidR="005507A9" w:rsidRDefault="005507A9" w:rsidP="005507A9">
      <w:pPr>
        <w:pStyle w:val="3"/>
      </w:pPr>
      <w:r w:rsidRPr="00B5477F">
        <w:t>6. X.3.</w:t>
      </w:r>
      <w:r>
        <w:t>1</w:t>
      </w:r>
      <w:r>
        <w:tab/>
      </w:r>
      <w:r w:rsidRPr="00B5477F">
        <w:tab/>
      </w:r>
      <w:r w:rsidR="000A002B">
        <w:t>PDU Set Handling Capability Information Request</w:t>
      </w:r>
    </w:p>
    <w:p w14:paraId="20EA7F5D" w14:textId="50D5840D" w:rsidR="002776A9" w:rsidRDefault="00DA5D37" w:rsidP="004A2168">
      <w:pPr>
        <w:pStyle w:val="TF"/>
      </w:pPr>
      <w:r>
        <w:rPr>
          <w:noProof/>
        </w:rPr>
        <w:object w:dxaOrig="5245" w:dyaOrig="3673" w14:anchorId="63BAF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83.6pt" o:ole="">
            <v:imagedata r:id="rId8" o:title=""/>
          </v:shape>
          <o:OLEObject Type="Embed" ProgID="Visio.Drawing.15" ShapeID="_x0000_i1025" DrawAspect="Content" ObjectID="_1773780170" r:id="rId9"/>
        </w:object>
      </w:r>
      <w:r w:rsidR="005507A9" w:rsidRPr="001B20A6">
        <w:t xml:space="preserve"> </w:t>
      </w:r>
    </w:p>
    <w:p w14:paraId="472C064B" w14:textId="784D32CD" w:rsidR="005507A9" w:rsidRPr="001B20A6" w:rsidRDefault="005507A9" w:rsidP="004A2168">
      <w:pPr>
        <w:pStyle w:val="TF"/>
      </w:pPr>
      <w:r w:rsidRPr="00140E21">
        <w:t xml:space="preserve">Figure </w:t>
      </w:r>
      <w:r>
        <w:t>6.</w:t>
      </w:r>
      <w:r w:rsidR="00112FAD">
        <w:t xml:space="preserve"> </w:t>
      </w:r>
      <w:r>
        <w:t>x.3.</w:t>
      </w:r>
      <w:r w:rsidR="002255FF">
        <w:t>1</w:t>
      </w:r>
      <w:r w:rsidRPr="00140E21">
        <w:t xml:space="preserve">-1: </w:t>
      </w:r>
      <w:r w:rsidR="000A002B">
        <w:t>PDU Set Handling Capabilities Information Request procedure</w:t>
      </w:r>
      <w:r>
        <w:t xml:space="preserve"> </w:t>
      </w:r>
    </w:p>
    <w:p w14:paraId="56811B58" w14:textId="4F66DFC5" w:rsidR="00B40B0E" w:rsidRDefault="000A002B" w:rsidP="00B40B0E">
      <w:pPr>
        <w:pStyle w:val="B1"/>
        <w:numPr>
          <w:ilvl w:val="0"/>
          <w:numId w:val="14"/>
        </w:numPr>
        <w:rPr>
          <w:lang w:eastAsia="zh-CN"/>
        </w:rPr>
      </w:pPr>
      <w:r>
        <w:rPr>
          <w:rFonts w:eastAsia="Times New Roman"/>
          <w:color w:val="auto"/>
          <w:lang w:eastAsia="en-GB"/>
        </w:rPr>
        <w:t xml:space="preserve">During the PDU Session Management procedure for the PDU Set handling, before the SMF sends the QoS profile including PDU Set QoS parameters to the NG-RAN, the SMF sends the </w:t>
      </w:r>
      <w:r w:rsidR="00B40B0E">
        <w:rPr>
          <w:rFonts w:eastAsia="Times New Roman"/>
          <w:color w:val="auto"/>
          <w:lang w:eastAsia="en-GB"/>
        </w:rPr>
        <w:t>service request Nxyz_UECapabilitiesInformation Request (IMEI/IMEISV, UL</w:t>
      </w:r>
      <w:r w:rsidR="003C7C80">
        <w:rPr>
          <w:rFonts w:eastAsia="Times New Roman"/>
          <w:color w:val="auto"/>
          <w:lang w:eastAsia="en-GB"/>
        </w:rPr>
        <w:t>/DL</w:t>
      </w:r>
      <w:r w:rsidR="00B40B0E">
        <w:rPr>
          <w:rFonts w:eastAsia="Times New Roman"/>
          <w:color w:val="auto"/>
          <w:lang w:eastAsia="en-GB"/>
        </w:rPr>
        <w:t xml:space="preserve"> PDU Set Handling) to the UDR/UCMF.</w:t>
      </w:r>
    </w:p>
    <w:p w14:paraId="7343F305" w14:textId="7C99F9F6" w:rsidR="00694A94" w:rsidRDefault="00B40B0E" w:rsidP="004A2168">
      <w:pPr>
        <w:pStyle w:val="af2"/>
        <w:numPr>
          <w:ilvl w:val="0"/>
          <w:numId w:val="14"/>
        </w:numPr>
        <w:ind w:firstLineChars="0"/>
        <w:rPr>
          <w:lang w:eastAsia="zh-CN"/>
        </w:rPr>
      </w:pPr>
      <w:r>
        <w:rPr>
          <w:lang w:eastAsia="zh-CN"/>
        </w:rPr>
        <w:t xml:space="preserve">The UDR/UCMF provides service response </w:t>
      </w:r>
      <w:r>
        <w:rPr>
          <w:rFonts w:eastAsia="Times New Roman"/>
          <w:color w:val="auto"/>
          <w:lang w:eastAsia="en-GB"/>
        </w:rPr>
        <w:t xml:space="preserve">Nxyz_UECapabilitiesInformation Request (IMEI/IMEISV, Indication whether </w:t>
      </w:r>
      <w:r w:rsidR="003C7C80">
        <w:rPr>
          <w:rFonts w:eastAsia="Times New Roman"/>
          <w:color w:val="auto"/>
          <w:lang w:eastAsia="en-GB"/>
        </w:rPr>
        <w:t>UL/DL PDU</w:t>
      </w:r>
      <w:r>
        <w:rPr>
          <w:rFonts w:eastAsia="Times New Roman"/>
          <w:color w:val="auto"/>
          <w:lang w:eastAsia="en-GB"/>
        </w:rPr>
        <w:t xml:space="preserve"> Set Handling is Supported)</w:t>
      </w:r>
      <w:r>
        <w:rPr>
          <w:lang w:eastAsia="zh-CN"/>
        </w:rPr>
        <w:t>.</w:t>
      </w:r>
      <w:r w:rsidR="005507A9">
        <w:rPr>
          <w:lang w:eastAsia="zh-CN"/>
        </w:rPr>
        <w:t xml:space="preserve"> </w:t>
      </w:r>
    </w:p>
    <w:p w14:paraId="2E10A1B9" w14:textId="5D307915" w:rsidR="00B40B0E" w:rsidRDefault="00B40B0E" w:rsidP="00B40B0E">
      <w:pPr>
        <w:pStyle w:val="af2"/>
        <w:ind w:left="360" w:firstLineChars="0" w:firstLine="0"/>
        <w:rPr>
          <w:lang w:eastAsia="zh-CN"/>
        </w:rPr>
      </w:pPr>
      <w:r>
        <w:rPr>
          <w:lang w:eastAsia="zh-CN"/>
        </w:rPr>
        <w:t>If the UL</w:t>
      </w:r>
      <w:r w:rsidR="003C7C80">
        <w:rPr>
          <w:lang w:eastAsia="zh-CN"/>
        </w:rPr>
        <w:t>/DL</w:t>
      </w:r>
      <w:r>
        <w:rPr>
          <w:lang w:eastAsia="zh-CN"/>
        </w:rPr>
        <w:t xml:space="preserve"> PDU Set Handling Support Indication is </w:t>
      </w:r>
      <w:r w:rsidR="00086F04">
        <w:rPr>
          <w:lang w:eastAsia="zh-CN"/>
        </w:rPr>
        <w:t>Positive</w:t>
      </w:r>
      <w:r>
        <w:rPr>
          <w:lang w:eastAsia="zh-CN"/>
        </w:rPr>
        <w:t>, the SMF can continue to send the QoS profile to the NG-RAN.</w:t>
      </w:r>
    </w:p>
    <w:p w14:paraId="06D35F13" w14:textId="5CB494C7" w:rsidR="00B40B0E" w:rsidRDefault="00B40B0E" w:rsidP="00B40B0E">
      <w:pPr>
        <w:pStyle w:val="af2"/>
        <w:ind w:left="360" w:firstLineChars="0" w:firstLine="0"/>
        <w:rPr>
          <w:lang w:eastAsia="zh-CN"/>
        </w:rPr>
      </w:pPr>
      <w:r>
        <w:rPr>
          <w:lang w:eastAsia="zh-CN"/>
        </w:rPr>
        <w:t>If the UL</w:t>
      </w:r>
      <w:r w:rsidR="003C7C80">
        <w:rPr>
          <w:lang w:eastAsia="zh-CN"/>
        </w:rPr>
        <w:t>/DL</w:t>
      </w:r>
      <w:r>
        <w:rPr>
          <w:lang w:eastAsia="zh-CN"/>
        </w:rPr>
        <w:t xml:space="preserve"> PDU Set Handling Support Indication is Negative, the SMF can provide th</w:t>
      </w:r>
      <w:r>
        <w:rPr>
          <w:rFonts w:hint="eastAsia"/>
          <w:lang w:eastAsia="zh-CN"/>
        </w:rPr>
        <w:t>e</w:t>
      </w:r>
      <w:r>
        <w:rPr>
          <w:lang w:eastAsia="zh-CN"/>
        </w:rPr>
        <w:t xml:space="preserve"> failure notification to the AF.</w:t>
      </w:r>
    </w:p>
    <w:p w14:paraId="57C8B780" w14:textId="2B997EDB" w:rsidR="0098323C" w:rsidRDefault="00B40B0E" w:rsidP="00086F04">
      <w:pPr>
        <w:pStyle w:val="af2"/>
        <w:ind w:left="360" w:firstLineChars="0" w:firstLine="0"/>
        <w:rPr>
          <w:lang w:eastAsia="zh-CN"/>
        </w:rPr>
      </w:pPr>
      <w:r>
        <w:rPr>
          <w:lang w:eastAsia="zh-CN"/>
        </w:rPr>
        <w:t>If the UL</w:t>
      </w:r>
      <w:r w:rsidR="003C7C80">
        <w:rPr>
          <w:lang w:eastAsia="zh-CN"/>
        </w:rPr>
        <w:t>/DL</w:t>
      </w:r>
      <w:r>
        <w:rPr>
          <w:lang w:eastAsia="zh-CN"/>
        </w:rPr>
        <w:t xml:space="preserve"> PDU Set handling Support Indication </w:t>
      </w:r>
      <w:r w:rsidR="00086F04">
        <w:rPr>
          <w:lang w:eastAsia="zh-CN"/>
        </w:rPr>
        <w:t xml:space="preserve">is UNKNOWN, the </w:t>
      </w:r>
      <w:r w:rsidR="00086F04">
        <w:rPr>
          <w:rFonts w:hint="eastAsia"/>
          <w:lang w:eastAsia="zh-CN"/>
        </w:rPr>
        <w:t>SMF</w:t>
      </w:r>
      <w:r w:rsidR="00086F04">
        <w:rPr>
          <w:lang w:eastAsia="zh-CN"/>
        </w:rPr>
        <w:t xml:space="preserve"> </w:t>
      </w:r>
      <w:r w:rsidR="00086F04">
        <w:rPr>
          <w:rFonts w:hint="eastAsia"/>
          <w:lang w:eastAsia="zh-CN"/>
        </w:rPr>
        <w:t>can</w:t>
      </w:r>
      <w:r w:rsidR="00086F04">
        <w:rPr>
          <w:lang w:eastAsia="zh-CN"/>
        </w:rPr>
        <w:t xml:space="preserve"> continue </w:t>
      </w:r>
      <w:r w:rsidR="00B96E34">
        <w:rPr>
          <w:lang w:eastAsia="zh-CN"/>
        </w:rPr>
        <w:t xml:space="preserve">to </w:t>
      </w:r>
      <w:r w:rsidR="00086F04">
        <w:rPr>
          <w:lang w:eastAsia="zh-CN"/>
        </w:rPr>
        <w:t xml:space="preserve">send the QoS Profile to the NG-RAN and </w:t>
      </w:r>
      <w:r w:rsidR="00B96E34">
        <w:rPr>
          <w:lang w:eastAsia="zh-CN"/>
        </w:rPr>
        <w:t xml:space="preserve">the </w:t>
      </w:r>
      <w:r w:rsidR="00086F04">
        <w:rPr>
          <w:lang w:eastAsia="zh-CN"/>
        </w:rPr>
        <w:t xml:space="preserve">PDU Session management procedure and </w:t>
      </w:r>
      <w:r w:rsidR="006914A2">
        <w:rPr>
          <w:lang w:eastAsia="zh-CN"/>
        </w:rPr>
        <w:t xml:space="preserve">possibly </w:t>
      </w:r>
      <w:r w:rsidR="00086F04">
        <w:rPr>
          <w:lang w:eastAsia="zh-CN"/>
        </w:rPr>
        <w:t xml:space="preserve">further update the UDR/UCMF of the UE </w:t>
      </w:r>
      <w:r w:rsidR="003C7C80">
        <w:rPr>
          <w:lang w:eastAsia="zh-CN"/>
        </w:rPr>
        <w:t>UL/DL PDU</w:t>
      </w:r>
      <w:r w:rsidR="00086F04">
        <w:rPr>
          <w:lang w:eastAsia="zh-CN"/>
        </w:rPr>
        <w:t xml:space="preserve"> </w:t>
      </w:r>
      <w:r w:rsidR="00086F04">
        <w:rPr>
          <w:rFonts w:hint="eastAsia"/>
          <w:lang w:eastAsia="zh-CN"/>
        </w:rPr>
        <w:t>Set</w:t>
      </w:r>
      <w:r w:rsidR="00086F04">
        <w:rPr>
          <w:lang w:eastAsia="zh-CN"/>
        </w:rPr>
        <w:t xml:space="preserve"> Handling Capabilities information based on the responses of the RAN and UE.</w:t>
      </w:r>
    </w:p>
    <w:p w14:paraId="3B64A78C" w14:textId="0C2B2E07" w:rsidR="003D1632" w:rsidRPr="00B5477F" w:rsidRDefault="003D1632" w:rsidP="003D1632">
      <w:pPr>
        <w:pStyle w:val="3"/>
        <w:rPr>
          <w:lang w:eastAsia="zh-CN"/>
        </w:rPr>
      </w:pPr>
      <w:bookmarkStart w:id="8" w:name="_Toc97526929"/>
      <w:r w:rsidRPr="00B5477F">
        <w:rPr>
          <w:lang w:eastAsia="zh-CN"/>
        </w:rPr>
        <w:t>6. X.4</w:t>
      </w:r>
      <w:r w:rsidRPr="00B5477F">
        <w:rPr>
          <w:lang w:eastAsia="zh-CN"/>
        </w:rPr>
        <w:tab/>
      </w:r>
      <w:r w:rsidRPr="00B5477F">
        <w:t>Impacts on services, entities and interfaces</w:t>
      </w:r>
      <w:bookmarkEnd w:id="8"/>
    </w:p>
    <w:p w14:paraId="472F7AD5" w14:textId="3CBABC53" w:rsidR="000D755F" w:rsidRDefault="000D755F" w:rsidP="004A2168">
      <w:pPr>
        <w:rPr>
          <w:lang w:eastAsia="zh-CN"/>
        </w:rPr>
      </w:pPr>
      <w:r>
        <w:rPr>
          <w:lang w:eastAsia="zh-CN"/>
        </w:rPr>
        <w:t>SMF:</w:t>
      </w:r>
    </w:p>
    <w:p w14:paraId="1CCE4712" w14:textId="0E2F0C46" w:rsidR="00600B3A" w:rsidRDefault="00086F04" w:rsidP="000529BE">
      <w:pPr>
        <w:pStyle w:val="af2"/>
        <w:numPr>
          <w:ilvl w:val="0"/>
          <w:numId w:val="15"/>
        </w:numPr>
        <w:ind w:firstLineChars="0"/>
        <w:rPr>
          <w:lang w:eastAsia="zh-CN"/>
        </w:rPr>
      </w:pPr>
      <w:r>
        <w:rPr>
          <w:lang w:eastAsia="zh-CN"/>
        </w:rPr>
        <w:t>Query UE Capabilities Information of UL</w:t>
      </w:r>
      <w:r w:rsidR="003C7C80">
        <w:rPr>
          <w:lang w:eastAsia="zh-CN"/>
        </w:rPr>
        <w:t>/</w:t>
      </w:r>
      <w:r w:rsidR="003C7C80">
        <w:rPr>
          <w:rFonts w:hint="eastAsia"/>
          <w:lang w:eastAsia="zh-CN"/>
        </w:rPr>
        <w:t>DL</w:t>
      </w:r>
      <w:r>
        <w:rPr>
          <w:lang w:eastAsia="zh-CN"/>
        </w:rPr>
        <w:t xml:space="preserve"> PDU Set Handling from the UDR/UCMF.</w:t>
      </w:r>
    </w:p>
    <w:p w14:paraId="1DB19999" w14:textId="41A4CFDD" w:rsidR="00086F04" w:rsidRDefault="00086F04" w:rsidP="00086F04">
      <w:pPr>
        <w:pStyle w:val="af2"/>
        <w:numPr>
          <w:ilvl w:val="0"/>
          <w:numId w:val="15"/>
        </w:numPr>
        <w:ind w:firstLineChars="0"/>
        <w:rPr>
          <w:lang w:eastAsia="zh-CN"/>
        </w:rPr>
      </w:pPr>
      <w:r>
        <w:rPr>
          <w:lang w:eastAsia="zh-CN"/>
        </w:rPr>
        <w:t>Update UE Capabilities Information of UL</w:t>
      </w:r>
      <w:r w:rsidR="003C7C80">
        <w:rPr>
          <w:lang w:eastAsia="zh-CN"/>
        </w:rPr>
        <w:t>/</w:t>
      </w:r>
      <w:r w:rsidR="003C7C80">
        <w:rPr>
          <w:rFonts w:hint="eastAsia"/>
          <w:lang w:eastAsia="zh-CN"/>
        </w:rPr>
        <w:t>DL</w:t>
      </w:r>
      <w:r>
        <w:rPr>
          <w:lang w:eastAsia="zh-CN"/>
        </w:rPr>
        <w:t xml:space="preserve"> PDU Set Handling to the UDR/UCMF.</w:t>
      </w:r>
    </w:p>
    <w:p w14:paraId="0BC238DB" w14:textId="5ED32515" w:rsidR="00DA6A79" w:rsidRDefault="00086F04" w:rsidP="004A2168">
      <w:pPr>
        <w:rPr>
          <w:lang w:eastAsia="zh-CN"/>
        </w:rPr>
      </w:pPr>
      <w:r>
        <w:rPr>
          <w:lang w:eastAsia="zh-CN"/>
        </w:rPr>
        <w:t>UDR/UCMF</w:t>
      </w:r>
      <w:r w:rsidR="00DA6A79">
        <w:rPr>
          <w:lang w:eastAsia="zh-CN"/>
        </w:rPr>
        <w:t>:</w:t>
      </w:r>
    </w:p>
    <w:p w14:paraId="6A4A1050" w14:textId="267C2A80" w:rsidR="000D755F" w:rsidRPr="000D755F" w:rsidRDefault="00086F04" w:rsidP="004A2168">
      <w:pPr>
        <w:pStyle w:val="af2"/>
        <w:numPr>
          <w:ilvl w:val="0"/>
          <w:numId w:val="15"/>
        </w:numPr>
        <w:ind w:firstLineChars="0"/>
        <w:rPr>
          <w:lang w:eastAsia="zh-CN"/>
        </w:rPr>
      </w:pPr>
      <w:r>
        <w:rPr>
          <w:lang w:eastAsia="zh-CN"/>
        </w:rPr>
        <w:t>Provide and Update the stored UE Capabilities Information based on PEI (e.g. IMEI/IMEISV)</w:t>
      </w:r>
      <w:r w:rsidR="00502D71">
        <w:rPr>
          <w:lang w:eastAsia="zh-CN"/>
        </w:rPr>
        <w:t xml:space="preserve"> to/from SMF</w:t>
      </w:r>
      <w:r>
        <w:rPr>
          <w:lang w:eastAsia="zh-CN"/>
        </w:rPr>
        <w:t>.</w:t>
      </w:r>
    </w:p>
    <w:p w14:paraId="4C8B7B9D" w14:textId="77777777" w:rsidR="000D755F" w:rsidRPr="00502D71" w:rsidRDefault="000D755F" w:rsidP="004A2168">
      <w:pPr>
        <w:rPr>
          <w:lang w:eastAsia="zh-CN"/>
        </w:rPr>
      </w:pPr>
    </w:p>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E07B9" w14:textId="77777777" w:rsidR="0069177B" w:rsidRDefault="0069177B" w:rsidP="004A2168">
      <w:r>
        <w:separator/>
      </w:r>
    </w:p>
  </w:endnote>
  <w:endnote w:type="continuationSeparator" w:id="0">
    <w:p w14:paraId="4B258B37" w14:textId="77777777" w:rsidR="0069177B" w:rsidRDefault="0069177B"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39B80" w14:textId="77777777" w:rsidR="0069177B" w:rsidRDefault="0069177B" w:rsidP="004A2168">
      <w:r>
        <w:separator/>
      </w:r>
    </w:p>
  </w:footnote>
  <w:footnote w:type="continuationSeparator" w:id="0">
    <w:p w14:paraId="16A75437" w14:textId="77777777" w:rsidR="0069177B" w:rsidRDefault="0069177B"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17FD0"/>
    <w:rsid w:val="000201D6"/>
    <w:rsid w:val="000205C5"/>
    <w:rsid w:val="00025316"/>
    <w:rsid w:val="00025D0A"/>
    <w:rsid w:val="000272CC"/>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6F04"/>
    <w:rsid w:val="000936BD"/>
    <w:rsid w:val="000A002B"/>
    <w:rsid w:val="000A312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2F4F"/>
    <w:rsid w:val="001F18B0"/>
    <w:rsid w:val="001F243A"/>
    <w:rsid w:val="001F55CA"/>
    <w:rsid w:val="001F7D5F"/>
    <w:rsid w:val="001F7EB4"/>
    <w:rsid w:val="002000C2"/>
    <w:rsid w:val="002004DA"/>
    <w:rsid w:val="00205F25"/>
    <w:rsid w:val="0021651B"/>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776A9"/>
    <w:rsid w:val="00283472"/>
    <w:rsid w:val="00284D6F"/>
    <w:rsid w:val="00290359"/>
    <w:rsid w:val="0029220B"/>
    <w:rsid w:val="002944FD"/>
    <w:rsid w:val="0029775A"/>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1259"/>
    <w:rsid w:val="00333D9A"/>
    <w:rsid w:val="00334CA0"/>
    <w:rsid w:val="00335107"/>
    <w:rsid w:val="00335FB2"/>
    <w:rsid w:val="003362F5"/>
    <w:rsid w:val="00344158"/>
    <w:rsid w:val="00347B74"/>
    <w:rsid w:val="00350525"/>
    <w:rsid w:val="00355CB6"/>
    <w:rsid w:val="003617AA"/>
    <w:rsid w:val="0036386D"/>
    <w:rsid w:val="00366257"/>
    <w:rsid w:val="0037118C"/>
    <w:rsid w:val="0037538B"/>
    <w:rsid w:val="0038516D"/>
    <w:rsid w:val="003869D7"/>
    <w:rsid w:val="00392C4D"/>
    <w:rsid w:val="003A08AA"/>
    <w:rsid w:val="003A1EB0"/>
    <w:rsid w:val="003B22E8"/>
    <w:rsid w:val="003C0F14"/>
    <w:rsid w:val="003C2DA6"/>
    <w:rsid w:val="003C6DA6"/>
    <w:rsid w:val="003C6EB3"/>
    <w:rsid w:val="003C7C80"/>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1EED"/>
    <w:rsid w:val="00412B66"/>
    <w:rsid w:val="004134DF"/>
    <w:rsid w:val="00414164"/>
    <w:rsid w:val="00415662"/>
    <w:rsid w:val="0041668F"/>
    <w:rsid w:val="00417177"/>
    <w:rsid w:val="0041789B"/>
    <w:rsid w:val="004260A5"/>
    <w:rsid w:val="00432283"/>
    <w:rsid w:val="0043745F"/>
    <w:rsid w:val="00437A58"/>
    <w:rsid w:val="00437F58"/>
    <w:rsid w:val="0044029F"/>
    <w:rsid w:val="00440BC9"/>
    <w:rsid w:val="00451AF0"/>
    <w:rsid w:val="00454609"/>
    <w:rsid w:val="00455DE4"/>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507A9"/>
    <w:rsid w:val="0055216E"/>
    <w:rsid w:val="00552C2C"/>
    <w:rsid w:val="00552DAA"/>
    <w:rsid w:val="005555B7"/>
    <w:rsid w:val="00555BB6"/>
    <w:rsid w:val="005562A8"/>
    <w:rsid w:val="005573BB"/>
    <w:rsid w:val="00557B2E"/>
    <w:rsid w:val="00560C24"/>
    <w:rsid w:val="00561267"/>
    <w:rsid w:val="00571E3F"/>
    <w:rsid w:val="00574059"/>
    <w:rsid w:val="00586951"/>
    <w:rsid w:val="00587B67"/>
    <w:rsid w:val="00590087"/>
    <w:rsid w:val="005A032D"/>
    <w:rsid w:val="005A3D4D"/>
    <w:rsid w:val="005A5888"/>
    <w:rsid w:val="005A7577"/>
    <w:rsid w:val="005B0A86"/>
    <w:rsid w:val="005B5E49"/>
    <w:rsid w:val="005B6D21"/>
    <w:rsid w:val="005C0750"/>
    <w:rsid w:val="005C29F7"/>
    <w:rsid w:val="005C4F58"/>
    <w:rsid w:val="005C5E8D"/>
    <w:rsid w:val="005C78F2"/>
    <w:rsid w:val="005D057C"/>
    <w:rsid w:val="005D3FEC"/>
    <w:rsid w:val="005D44BE"/>
    <w:rsid w:val="005D7E6B"/>
    <w:rsid w:val="005E088B"/>
    <w:rsid w:val="005E476A"/>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4493"/>
    <w:rsid w:val="00654893"/>
    <w:rsid w:val="00662741"/>
    <w:rsid w:val="006633A4"/>
    <w:rsid w:val="00667B0A"/>
    <w:rsid w:val="00667DD2"/>
    <w:rsid w:val="00671BBB"/>
    <w:rsid w:val="00682237"/>
    <w:rsid w:val="00686B74"/>
    <w:rsid w:val="006914A2"/>
    <w:rsid w:val="0069177B"/>
    <w:rsid w:val="00694A94"/>
    <w:rsid w:val="006A0EF8"/>
    <w:rsid w:val="006A225A"/>
    <w:rsid w:val="006A36D3"/>
    <w:rsid w:val="006A45BA"/>
    <w:rsid w:val="006A5607"/>
    <w:rsid w:val="006B34C4"/>
    <w:rsid w:val="006B34E9"/>
    <w:rsid w:val="006B4280"/>
    <w:rsid w:val="006B4637"/>
    <w:rsid w:val="006B4B1C"/>
    <w:rsid w:val="006B6C49"/>
    <w:rsid w:val="006C0918"/>
    <w:rsid w:val="006C2E80"/>
    <w:rsid w:val="006C3BDE"/>
    <w:rsid w:val="006C4991"/>
    <w:rsid w:val="006D2A84"/>
    <w:rsid w:val="006D6AD0"/>
    <w:rsid w:val="006E0F19"/>
    <w:rsid w:val="006E1FDA"/>
    <w:rsid w:val="006E2BE0"/>
    <w:rsid w:val="006E5E87"/>
    <w:rsid w:val="006E7195"/>
    <w:rsid w:val="006F0550"/>
    <w:rsid w:val="006F1A44"/>
    <w:rsid w:val="006F681D"/>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6728A"/>
    <w:rsid w:val="00771D1E"/>
    <w:rsid w:val="007768FB"/>
    <w:rsid w:val="0078034D"/>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0398"/>
    <w:rsid w:val="009421BD"/>
    <w:rsid w:val="009428A9"/>
    <w:rsid w:val="009437A2"/>
    <w:rsid w:val="00944B28"/>
    <w:rsid w:val="00946433"/>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8B"/>
    <w:rsid w:val="009B4168"/>
    <w:rsid w:val="009B493F"/>
    <w:rsid w:val="009C119E"/>
    <w:rsid w:val="009C241D"/>
    <w:rsid w:val="009C2977"/>
    <w:rsid w:val="009C2DCC"/>
    <w:rsid w:val="009D3703"/>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27E99"/>
    <w:rsid w:val="00B3015C"/>
    <w:rsid w:val="00B31093"/>
    <w:rsid w:val="00B344D8"/>
    <w:rsid w:val="00B35F99"/>
    <w:rsid w:val="00B37AD5"/>
    <w:rsid w:val="00B40B0E"/>
    <w:rsid w:val="00B424D7"/>
    <w:rsid w:val="00B567D1"/>
    <w:rsid w:val="00B7040B"/>
    <w:rsid w:val="00B70966"/>
    <w:rsid w:val="00B73B4C"/>
    <w:rsid w:val="00B73D56"/>
    <w:rsid w:val="00B73F75"/>
    <w:rsid w:val="00B76F15"/>
    <w:rsid w:val="00B7732A"/>
    <w:rsid w:val="00B8008C"/>
    <w:rsid w:val="00B83F36"/>
    <w:rsid w:val="00B8483E"/>
    <w:rsid w:val="00B84958"/>
    <w:rsid w:val="00B91835"/>
    <w:rsid w:val="00B9184C"/>
    <w:rsid w:val="00B946CD"/>
    <w:rsid w:val="00B96481"/>
    <w:rsid w:val="00B96E34"/>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3EC4"/>
    <w:rsid w:val="00D7519F"/>
    <w:rsid w:val="00D77416"/>
    <w:rsid w:val="00D80FC6"/>
    <w:rsid w:val="00D85C40"/>
    <w:rsid w:val="00D94917"/>
    <w:rsid w:val="00D96330"/>
    <w:rsid w:val="00DA5D37"/>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11EED"/>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link w:val="EditorsNote"/>
    <w:qFormat/>
    <w:locked/>
    <w:rsid w:val="004A2168"/>
    <w:rPr>
      <w:rFonts w:eastAsia="Malgun Gothic"/>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119ED6-314A-43AA-8872-E0B95B23B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11</cp:revision>
  <cp:lastPrinted>2000-02-29T11:31:00Z</cp:lastPrinted>
  <dcterms:created xsi:type="dcterms:W3CDTF">2024-03-26T09:22:00Z</dcterms:created>
  <dcterms:modified xsi:type="dcterms:W3CDTF">2024-04-04T15:56:00Z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